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B6" w:rsidRDefault="000D6D7B">
      <w:pPr>
        <w:rPr>
          <w:b/>
        </w:rPr>
      </w:pPr>
      <w:r>
        <w:rPr>
          <w:b/>
          <w:sz w:val="28"/>
          <w:szCs w:val="28"/>
        </w:rPr>
        <w:t xml:space="preserve">                 INTERNATIONAL LAW OF FOREIGN INVESTMENT</w:t>
      </w:r>
      <w:r w:rsidR="00362BB6">
        <w:rPr>
          <w:b/>
        </w:rPr>
        <w:t xml:space="preserve">                   </w:t>
      </w:r>
      <w:r w:rsidR="00282206">
        <w:rPr>
          <w:b/>
        </w:rPr>
        <w:t xml:space="preserve"> </w:t>
      </w:r>
      <w:r w:rsidR="00362BB6">
        <w:rPr>
          <w:b/>
        </w:rPr>
        <w:t xml:space="preserve"> </w:t>
      </w:r>
    </w:p>
    <w:p w:rsidR="00362BB6" w:rsidRDefault="000D6D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3D19">
        <w:rPr>
          <w:b/>
        </w:rPr>
        <w:t xml:space="preserve">         </w:t>
      </w:r>
      <w:r>
        <w:rPr>
          <w:b/>
        </w:rPr>
        <w:t>(Course: 0679)</w:t>
      </w:r>
    </w:p>
    <w:p w:rsidR="00362BB6" w:rsidRDefault="00362BB6">
      <w:pPr>
        <w:rPr>
          <w:b/>
        </w:rPr>
      </w:pPr>
    </w:p>
    <w:p w:rsidR="00362BB6" w:rsidRDefault="00362BB6">
      <w:r>
        <w:t>Professor Srilal Perera</w:t>
      </w:r>
    </w:p>
    <w:p w:rsidR="00362BB6" w:rsidRDefault="00362BB6"/>
    <w:p w:rsidR="00362BB6" w:rsidRDefault="000D6D7B">
      <w:r>
        <w:t>Fall</w:t>
      </w:r>
      <w:r w:rsidR="000268B0">
        <w:t xml:space="preserve"> 201</w:t>
      </w:r>
      <w:r w:rsidR="007678B2">
        <w:t>5</w:t>
      </w:r>
    </w:p>
    <w:p w:rsidR="00362BB6" w:rsidRDefault="00362BB6"/>
    <w:p w:rsidR="00362BB6" w:rsidRDefault="00362BB6">
      <w:r w:rsidRPr="000D6D7B">
        <w:rPr>
          <w:b/>
        </w:rPr>
        <w:t>Syllabus</w:t>
      </w:r>
      <w:r>
        <w:t>:</w:t>
      </w:r>
    </w:p>
    <w:p w:rsidR="00362BB6" w:rsidRDefault="00362BB6"/>
    <w:p w:rsidR="00362BB6" w:rsidRDefault="00362BB6" w:rsidP="00362BB6">
      <w:pPr>
        <w:numPr>
          <w:ilvl w:val="0"/>
          <w:numId w:val="2"/>
        </w:numPr>
      </w:pPr>
      <w:r w:rsidRPr="00061D71">
        <w:rPr>
          <w:b/>
        </w:rPr>
        <w:t>Introduction and Basic Principles</w:t>
      </w:r>
      <w:r>
        <w:t>:</w:t>
      </w:r>
    </w:p>
    <w:p w:rsidR="00FA3514" w:rsidRPr="00FA3514" w:rsidRDefault="00C870E6" w:rsidP="00CE2C88">
      <w:pPr>
        <w:ind w:left="1080"/>
        <w:jc w:val="both"/>
      </w:pPr>
      <w:r>
        <w:t xml:space="preserve">Review of </w:t>
      </w:r>
      <w:r w:rsidR="00FA3514">
        <w:t xml:space="preserve">development of the fundamental </w:t>
      </w:r>
      <w:r>
        <w:t xml:space="preserve">legal </w:t>
      </w:r>
      <w:r w:rsidR="00FA3514">
        <w:t xml:space="preserve">principles applicable to foreign investment and their relationship to the </w:t>
      </w:r>
      <w:r>
        <w:t>development of laws</w:t>
      </w:r>
      <w:r w:rsidR="000268B0">
        <w:t xml:space="preserve"> governing State Responsibility, including a preliminary inquiry into the definition of “Investment”</w:t>
      </w:r>
      <w:r w:rsidR="000D6D7B">
        <w:t>. Overview</w:t>
      </w:r>
      <w:r w:rsidR="0097007B">
        <w:t xml:space="preserve"> of Course</w:t>
      </w:r>
      <w:r w:rsidR="000D6D7B">
        <w:t>.</w:t>
      </w:r>
    </w:p>
    <w:p w:rsidR="00362BB6" w:rsidRDefault="00362BB6" w:rsidP="00CE2C88">
      <w:pPr>
        <w:jc w:val="both"/>
      </w:pPr>
    </w:p>
    <w:p w:rsidR="00C870E6" w:rsidRDefault="00362BB6" w:rsidP="00347E22">
      <w:pPr>
        <w:ind w:left="360" w:firstLine="720"/>
        <w:jc w:val="both"/>
      </w:pPr>
      <w:r>
        <w:t>Reading</w:t>
      </w:r>
      <w:r w:rsidR="00347E22">
        <w:t xml:space="preserve"> f</w:t>
      </w:r>
      <w:r w:rsidR="00C870E6">
        <w:t>rom Volume I</w:t>
      </w:r>
      <w:r w:rsidR="00347E22">
        <w:t>:</w:t>
      </w:r>
    </w:p>
    <w:p w:rsidR="00362BB6" w:rsidRDefault="00C870E6" w:rsidP="00C870E6">
      <w:pPr>
        <w:ind w:left="1080"/>
        <w:jc w:val="both"/>
      </w:pPr>
      <w:r>
        <w:t>J</w:t>
      </w:r>
      <w:r w:rsidR="00362BB6">
        <w:t>.G. Starke</w:t>
      </w:r>
      <w:r>
        <w:t>, “</w:t>
      </w:r>
      <w:r w:rsidR="00362BB6">
        <w:t>Introduction to I</w:t>
      </w:r>
      <w:r w:rsidR="00FA3514">
        <w:t>nternational Law”,</w:t>
      </w:r>
      <w:r w:rsidR="00362BB6">
        <w:t xml:space="preserve">  </w:t>
      </w:r>
    </w:p>
    <w:p w:rsidR="00C870E6" w:rsidRDefault="00347E22" w:rsidP="00C870E6">
      <w:pPr>
        <w:ind w:left="360" w:firstLine="720"/>
        <w:jc w:val="both"/>
      </w:pPr>
      <w:r>
        <w:t>Reading f</w:t>
      </w:r>
      <w:r w:rsidR="00C870E6">
        <w:t xml:space="preserve">rom Volume II (“Cases and Materials”): </w:t>
      </w:r>
    </w:p>
    <w:p w:rsidR="00C870E6" w:rsidRDefault="00C870E6" w:rsidP="00C870E6">
      <w:pPr>
        <w:ind w:left="360" w:firstLine="720"/>
        <w:jc w:val="both"/>
      </w:pPr>
      <w:r>
        <w:t>The ILC Draft Articles on State Responsibility</w:t>
      </w:r>
    </w:p>
    <w:p w:rsidR="002B3D19" w:rsidRDefault="002B3D19" w:rsidP="000268B0">
      <w:pPr>
        <w:ind w:left="1080"/>
        <w:jc w:val="both"/>
      </w:pPr>
    </w:p>
    <w:p w:rsidR="000268B0" w:rsidRDefault="004D5A71" w:rsidP="000268B0">
      <w:pPr>
        <w:ind w:left="1080"/>
        <w:jc w:val="both"/>
      </w:pPr>
      <w:r>
        <w:t xml:space="preserve">Mihael Hwang: </w:t>
      </w:r>
      <w:r w:rsidR="000268B0">
        <w:t>“Recent Developments in Defining Investment</w:t>
      </w:r>
      <w:r>
        <w:t>”</w:t>
      </w:r>
      <w:r w:rsidR="000268B0">
        <w:t>: FILJ Volume 25 Number 1</w:t>
      </w:r>
      <w:r w:rsidR="002B3D19">
        <w:t>, Spring 2010. (Please down-load separately)</w:t>
      </w:r>
    </w:p>
    <w:p w:rsidR="00362BB6" w:rsidRDefault="000D6D7B" w:rsidP="00CE2C88">
      <w:pPr>
        <w:ind w:left="360" w:firstLine="720"/>
        <w:jc w:val="both"/>
      </w:pPr>
      <w:r>
        <w:t>(First two sessions)</w:t>
      </w:r>
    </w:p>
    <w:p w:rsidR="00362BB6" w:rsidRDefault="00362BB6" w:rsidP="00CE2C88">
      <w:pPr>
        <w:ind w:left="360"/>
        <w:jc w:val="both"/>
      </w:pPr>
    </w:p>
    <w:p w:rsidR="00362BB6" w:rsidRDefault="007678B2" w:rsidP="00CE2C88">
      <w:pPr>
        <w:numPr>
          <w:ilvl w:val="0"/>
          <w:numId w:val="2"/>
        </w:numPr>
        <w:jc w:val="both"/>
      </w:pPr>
      <w:r>
        <w:rPr>
          <w:b/>
        </w:rPr>
        <w:t>Determining</w:t>
      </w:r>
      <w:r w:rsidR="006C6EC9">
        <w:rPr>
          <w:b/>
        </w:rPr>
        <w:t xml:space="preserve"> </w:t>
      </w:r>
      <w:r>
        <w:rPr>
          <w:b/>
        </w:rPr>
        <w:t>Nationality of a</w:t>
      </w:r>
      <w:r w:rsidR="005568CE" w:rsidRPr="00061D71">
        <w:rPr>
          <w:b/>
        </w:rPr>
        <w:t xml:space="preserve"> Claim</w:t>
      </w:r>
      <w:r w:rsidR="005568CE">
        <w:t>:</w:t>
      </w:r>
    </w:p>
    <w:p w:rsidR="005568CE" w:rsidRDefault="007678B2" w:rsidP="006C6EC9">
      <w:pPr>
        <w:pStyle w:val="ListParagraph"/>
        <w:numPr>
          <w:ilvl w:val="0"/>
          <w:numId w:val="9"/>
        </w:numPr>
        <w:jc w:val="both"/>
      </w:pPr>
      <w:r>
        <w:t>The basis of nationality of a claim.</w:t>
      </w:r>
      <w:r w:rsidR="00C870E6">
        <w:t xml:space="preserve"> </w:t>
      </w:r>
      <w:r>
        <w:t xml:space="preserve">The importance of determining nationality under investment claims. </w:t>
      </w:r>
      <w:r w:rsidR="00C870E6">
        <w:t>What factors determine</w:t>
      </w:r>
      <w:r w:rsidR="00FA3514">
        <w:t xml:space="preserve"> the nationality of a claim</w:t>
      </w:r>
      <w:r w:rsidR="005568CE">
        <w:t>? On what basis can a State assert a claim for an international wrong</w:t>
      </w:r>
      <w:r w:rsidR="00FA3514">
        <w:t xml:space="preserve"> which affects a</w:t>
      </w:r>
      <w:r w:rsidR="0097007B">
        <w:t>dversely the</w:t>
      </w:r>
      <w:r w:rsidR="00FA3514">
        <w:t xml:space="preserve"> foreign investment</w:t>
      </w:r>
      <w:r w:rsidR="00C870E6">
        <w:t xml:space="preserve"> of a legal person of that State</w:t>
      </w:r>
      <w:r w:rsidR="005568CE">
        <w:t>?</w:t>
      </w:r>
      <w:r w:rsidR="00E326CA">
        <w:t xml:space="preserve"> Discussion of issues</w:t>
      </w:r>
      <w:r w:rsidR="008F6E18">
        <w:t>:</w:t>
      </w:r>
      <w:r>
        <w:t xml:space="preserve"> (i)</w:t>
      </w:r>
      <w:r w:rsidR="00FA3514">
        <w:t xml:space="preserve"> w</w:t>
      </w:r>
      <w:r w:rsidR="005568CE">
        <w:t>ho is a national</w:t>
      </w:r>
      <w:r w:rsidR="008F6E18">
        <w:t xml:space="preserve"> and on what basis can nationality be determined</w:t>
      </w:r>
      <w:r w:rsidR="005568CE">
        <w:t xml:space="preserve">? </w:t>
      </w:r>
      <w:r>
        <w:t xml:space="preserve">(ii) </w:t>
      </w:r>
      <w:r w:rsidR="005568CE">
        <w:t xml:space="preserve">Determination </w:t>
      </w:r>
      <w:r w:rsidR="008F6E18">
        <w:t xml:space="preserve">of </w:t>
      </w:r>
      <w:r w:rsidR="00C870E6">
        <w:t xml:space="preserve">applicable </w:t>
      </w:r>
      <w:r w:rsidR="008F6E18">
        <w:t xml:space="preserve">principles in </w:t>
      </w:r>
      <w:r w:rsidR="005568CE">
        <w:t>the case of dual nationals</w:t>
      </w:r>
      <w:r w:rsidR="000617A8">
        <w:t>.</w:t>
      </w:r>
      <w:r>
        <w:t xml:space="preserve"> (iii)</w:t>
      </w:r>
      <w:r w:rsidR="000617A8">
        <w:t xml:space="preserve"> How are incorporated companies considered</w:t>
      </w:r>
      <w:r w:rsidR="008F6E18">
        <w:t xml:space="preserve"> for purposes of determining nationality</w:t>
      </w:r>
      <w:r w:rsidR="006C6EC9">
        <w:t xml:space="preserve"> and therefore extension of Diplomatic Protection</w:t>
      </w:r>
      <w:r w:rsidR="000617A8">
        <w:t>?</w:t>
      </w:r>
      <w:r w:rsidR="0097007B">
        <w:t xml:space="preserve"> (iv)How are shareholder’s rights as nationals </w:t>
      </w:r>
      <w:r>
        <w:t>determined?</w:t>
      </w:r>
    </w:p>
    <w:p w:rsidR="007678B2" w:rsidRDefault="007678B2" w:rsidP="007678B2">
      <w:pPr>
        <w:ind w:left="1080"/>
        <w:jc w:val="both"/>
      </w:pPr>
    </w:p>
    <w:p w:rsidR="006C6EC9" w:rsidRDefault="006C6EC9" w:rsidP="006C6EC9">
      <w:pPr>
        <w:pStyle w:val="ListParagraph"/>
        <w:numPr>
          <w:ilvl w:val="0"/>
          <w:numId w:val="9"/>
        </w:numPr>
        <w:jc w:val="both"/>
      </w:pPr>
      <w:r>
        <w:t>The importance of determining the nationality of natural and juridical persons in investment dispute</w:t>
      </w:r>
      <w:r w:rsidR="003F7601">
        <w:t>s</w:t>
      </w:r>
      <w:r>
        <w:t xml:space="preserve"> before the International Centre </w:t>
      </w:r>
      <w:r w:rsidR="007678B2">
        <w:t>for Settlement</w:t>
      </w:r>
      <w:r w:rsidR="002B3D19">
        <w:t xml:space="preserve"> of </w:t>
      </w:r>
      <w:r>
        <w:t>Investment Disputes (</w:t>
      </w:r>
      <w:r>
        <w:rPr>
          <w:i/>
        </w:rPr>
        <w:t>Rationae Personae)</w:t>
      </w:r>
      <w:r>
        <w:t>.</w:t>
      </w:r>
    </w:p>
    <w:p w:rsidR="000617A8" w:rsidRDefault="000617A8" w:rsidP="00CE2C88">
      <w:pPr>
        <w:ind w:left="1080"/>
        <w:jc w:val="both"/>
      </w:pPr>
    </w:p>
    <w:p w:rsidR="00E326CA" w:rsidRDefault="000617A8" w:rsidP="00CE2C88">
      <w:pPr>
        <w:ind w:left="1080"/>
        <w:jc w:val="both"/>
      </w:pPr>
      <w:r>
        <w:t>Reading</w:t>
      </w:r>
      <w:r w:rsidR="00F57EE3">
        <w:t xml:space="preserve"> f</w:t>
      </w:r>
      <w:r w:rsidR="00E326CA">
        <w:t xml:space="preserve">rom Volume </w:t>
      </w:r>
      <w:r w:rsidR="00347E22">
        <w:t>II</w:t>
      </w:r>
      <w:r w:rsidR="00C870E6">
        <w:t xml:space="preserve">: </w:t>
      </w:r>
    </w:p>
    <w:p w:rsidR="008F6E18" w:rsidRDefault="008F6E18" w:rsidP="00CE2C88">
      <w:pPr>
        <w:ind w:left="1080"/>
        <w:jc w:val="both"/>
      </w:pPr>
      <w:r>
        <w:t>The International Law Commission’s Draft Ar</w:t>
      </w:r>
      <w:r w:rsidR="007F380A">
        <w:t>ticles on Diplomatic Protection and the Commentary</w:t>
      </w:r>
      <w:r w:rsidR="00F93065">
        <w:t xml:space="preserve"> (2006)</w:t>
      </w:r>
      <w:r w:rsidR="007F380A">
        <w:t>.</w:t>
      </w:r>
    </w:p>
    <w:p w:rsidR="00F93065" w:rsidRPr="003B0F34" w:rsidRDefault="00F93065" w:rsidP="00CE2C88">
      <w:pPr>
        <w:ind w:left="1080"/>
        <w:jc w:val="both"/>
        <w:rPr>
          <w:b/>
        </w:rPr>
      </w:pPr>
      <w:r w:rsidRPr="003B0F34">
        <w:rPr>
          <w:b/>
        </w:rPr>
        <w:t>Individuals</w:t>
      </w:r>
    </w:p>
    <w:p w:rsidR="000617A8" w:rsidRDefault="002B3D19" w:rsidP="00F93065">
      <w:pPr>
        <w:ind w:left="360" w:firstLine="720"/>
        <w:jc w:val="both"/>
      </w:pPr>
      <w:r>
        <w:t>The Nottebohm Case</w:t>
      </w:r>
      <w:r w:rsidR="008F6E18">
        <w:t>: Liechtenstein vs. Guatemala</w:t>
      </w:r>
    </w:p>
    <w:p w:rsidR="000617A8" w:rsidRDefault="008F6E18" w:rsidP="00CE2C88">
      <w:pPr>
        <w:jc w:val="both"/>
      </w:pPr>
      <w:r>
        <w:t xml:space="preserve">                  </w:t>
      </w:r>
      <w:r w:rsidR="000617A8">
        <w:t>A18 case: Dual Nationality Cases in the Iran-U</w:t>
      </w:r>
      <w:r w:rsidR="005D077D">
        <w:t>S</w:t>
      </w:r>
      <w:r w:rsidR="007B1FF7">
        <w:t xml:space="preserve"> Claims Tribunal –</w:t>
      </w:r>
    </w:p>
    <w:p w:rsidR="000617A8" w:rsidRDefault="00E326CA" w:rsidP="00CE2C88">
      <w:pPr>
        <w:jc w:val="both"/>
      </w:pPr>
      <w:r>
        <w:t xml:space="preserve">                  </w:t>
      </w:r>
      <w:r w:rsidR="000617A8">
        <w:t>Barcelona Traction Case</w:t>
      </w:r>
      <w:r w:rsidR="00C870E6">
        <w:t xml:space="preserve"> </w:t>
      </w:r>
      <w:r w:rsidR="007B1FF7">
        <w:t>- Summary</w:t>
      </w:r>
    </w:p>
    <w:p w:rsidR="00E326CA" w:rsidRDefault="00E326CA" w:rsidP="00CE2C88">
      <w:pPr>
        <w:jc w:val="both"/>
      </w:pPr>
      <w:r>
        <w:lastRenderedPageBreak/>
        <w:tab/>
        <w:t xml:space="preserve">      The Mohamadu Diallo Case</w:t>
      </w:r>
    </w:p>
    <w:p w:rsidR="00597AD9" w:rsidRDefault="00597AD9" w:rsidP="006C6EC9">
      <w:pPr>
        <w:ind w:left="1080"/>
        <w:jc w:val="both"/>
      </w:pPr>
      <w:r w:rsidRPr="00597AD9">
        <w:rPr>
          <w:u w:val="single"/>
        </w:rPr>
        <w:t xml:space="preserve">Other </w:t>
      </w:r>
      <w:r>
        <w:rPr>
          <w:u w:val="single"/>
        </w:rPr>
        <w:t xml:space="preserve">relevant </w:t>
      </w:r>
      <w:r w:rsidRPr="00597AD9">
        <w:rPr>
          <w:u w:val="single"/>
        </w:rPr>
        <w:t>cases</w:t>
      </w:r>
      <w:r w:rsidR="0097007B">
        <w:rPr>
          <w:u w:val="single"/>
        </w:rPr>
        <w:t>:</w:t>
      </w:r>
    </w:p>
    <w:p w:rsidR="00F93065" w:rsidRDefault="0031569D" w:rsidP="006C6EC9">
      <w:pPr>
        <w:ind w:left="1080"/>
        <w:jc w:val="both"/>
      </w:pPr>
      <w:r>
        <w:t>Marvin Roy Feldman Karpa v. United Mexican States ; Ioan Micula et.al v. Romania; Hussein Soufraki v. The United Arab Emirates;</w:t>
      </w:r>
      <w:r w:rsidR="00F93065">
        <w:t xml:space="preserve"> Siag and Vecchi v. the Arab Republic of Egypt; Loewen v. USA</w:t>
      </w:r>
      <w:r w:rsidR="002B3D19">
        <w:t xml:space="preserve"> (</w:t>
      </w:r>
      <w:r w:rsidR="0097007B">
        <w:t>Please d</w:t>
      </w:r>
      <w:r w:rsidR="002B3D19">
        <w:t>own load</w:t>
      </w:r>
      <w:r w:rsidR="0097007B">
        <w:t xml:space="preserve"> all awards</w:t>
      </w:r>
      <w:r w:rsidR="002B3D19">
        <w:t xml:space="preserve"> independently)</w:t>
      </w:r>
    </w:p>
    <w:p w:rsidR="00F93065" w:rsidRDefault="003B0F34" w:rsidP="006C6EC9">
      <w:pPr>
        <w:ind w:left="1080"/>
        <w:jc w:val="both"/>
      </w:pPr>
      <w:r>
        <w:rPr>
          <w:b/>
        </w:rPr>
        <w:t>Corporations</w:t>
      </w:r>
      <w:r w:rsidR="00F93065">
        <w:t>:</w:t>
      </w:r>
    </w:p>
    <w:p w:rsidR="006C6EC9" w:rsidRDefault="00F93065" w:rsidP="006C6EC9">
      <w:pPr>
        <w:ind w:left="1080"/>
        <w:jc w:val="both"/>
      </w:pPr>
      <w:r>
        <w:t>The Canadian Car and Foundry Company Ltd v. Germany</w:t>
      </w:r>
      <w:r w:rsidR="0031569D">
        <w:t xml:space="preserve"> </w:t>
      </w:r>
      <w:r>
        <w:t xml:space="preserve">– </w:t>
      </w:r>
      <w:r w:rsidR="0097007B">
        <w:t>G</w:t>
      </w:r>
      <w:r>
        <w:t>erman American Mixed Claims Commission</w:t>
      </w:r>
    </w:p>
    <w:p w:rsidR="00F93065" w:rsidRDefault="00F93065" w:rsidP="006C6EC9">
      <w:pPr>
        <w:ind w:left="1080"/>
        <w:jc w:val="both"/>
      </w:pPr>
      <w:r>
        <w:t>The Barcelona Light Traction, Light and Power Company Case (Belgium v. Spain) – ICJ (1970)</w:t>
      </w:r>
    </w:p>
    <w:p w:rsidR="00F93065" w:rsidRDefault="00F93065" w:rsidP="006C6EC9">
      <w:pPr>
        <w:ind w:left="1080"/>
        <w:jc w:val="both"/>
      </w:pPr>
      <w:r>
        <w:t>Elettronica Sicula S.p.A (ELSI) (USA v. Italy)</w:t>
      </w:r>
      <w:r w:rsidR="003B0F34">
        <w:t>(1989)</w:t>
      </w:r>
    </w:p>
    <w:p w:rsidR="00F93065" w:rsidRDefault="00F93065" w:rsidP="006C6EC9">
      <w:pPr>
        <w:ind w:left="1080"/>
        <w:jc w:val="both"/>
      </w:pPr>
      <w:r>
        <w:t>Ahamdou Sadio Diallo (Republic of Guinea v. Democratic Republic of Congo)</w:t>
      </w:r>
      <w:r w:rsidR="003B0F34">
        <w:t xml:space="preserve"> (2007)</w:t>
      </w:r>
    </w:p>
    <w:p w:rsidR="005D077D" w:rsidRDefault="005D077D" w:rsidP="00CE2C88">
      <w:pPr>
        <w:jc w:val="both"/>
      </w:pPr>
    </w:p>
    <w:p w:rsidR="006C6EC9" w:rsidRDefault="005D077D" w:rsidP="00CE2C88">
      <w:pPr>
        <w:jc w:val="both"/>
      </w:pPr>
      <w:r>
        <w:t xml:space="preserve">   </w:t>
      </w:r>
      <w:r w:rsidR="000D6D7B">
        <w:tab/>
        <w:t xml:space="preserve">      (Next 4 sessions)</w:t>
      </w:r>
    </w:p>
    <w:p w:rsidR="006C6EC9" w:rsidRDefault="006C6EC9" w:rsidP="00CE2C88">
      <w:pPr>
        <w:jc w:val="both"/>
      </w:pPr>
    </w:p>
    <w:p w:rsidR="006C6EC9" w:rsidRDefault="006C6EC9" w:rsidP="00CE2C88">
      <w:pPr>
        <w:jc w:val="both"/>
      </w:pPr>
    </w:p>
    <w:p w:rsidR="006C6EC9" w:rsidRDefault="006C6EC9" w:rsidP="00CE2C88">
      <w:pPr>
        <w:jc w:val="both"/>
      </w:pPr>
    </w:p>
    <w:p w:rsidR="005D077D" w:rsidRDefault="005D077D" w:rsidP="00CE2C88">
      <w:pPr>
        <w:jc w:val="both"/>
      </w:pPr>
      <w:r w:rsidRPr="00621F7E">
        <w:rPr>
          <w:b/>
        </w:rPr>
        <w:t>III</w:t>
      </w:r>
      <w:r>
        <w:t>.</w:t>
      </w:r>
      <w:r>
        <w:tab/>
        <w:t xml:space="preserve">     </w:t>
      </w:r>
      <w:r w:rsidRPr="00061D71">
        <w:rPr>
          <w:b/>
        </w:rPr>
        <w:t>Responsibility of the State</w:t>
      </w:r>
      <w:r>
        <w:t>:</w:t>
      </w:r>
    </w:p>
    <w:p w:rsidR="005D077D" w:rsidRDefault="005D077D" w:rsidP="00CE2C88">
      <w:pPr>
        <w:jc w:val="both"/>
      </w:pPr>
    </w:p>
    <w:p w:rsidR="005D077D" w:rsidRDefault="005D077D" w:rsidP="00CE2C88">
      <w:pPr>
        <w:ind w:left="1020"/>
        <w:jc w:val="both"/>
      </w:pPr>
      <w:r>
        <w:t xml:space="preserve">What is the State? </w:t>
      </w:r>
      <w:r w:rsidR="00E326CA">
        <w:t xml:space="preserve">On what basis can we determine a State’s responsibility for losses incurred by a foreign investor? </w:t>
      </w:r>
      <w:r>
        <w:t>What if the wrongful act is carried out by a sub-sovereign, a state owned enterprise?</w:t>
      </w:r>
    </w:p>
    <w:p w:rsidR="006C6EC9" w:rsidRDefault="006C6EC9" w:rsidP="006C6EC9">
      <w:pPr>
        <w:jc w:val="both"/>
      </w:pPr>
    </w:p>
    <w:p w:rsidR="00347E22" w:rsidRPr="00870637" w:rsidRDefault="00347E22" w:rsidP="006C6EC9">
      <w:pPr>
        <w:ind w:left="300" w:firstLine="720"/>
        <w:jc w:val="both"/>
        <w:rPr>
          <w:u w:val="single"/>
        </w:rPr>
      </w:pPr>
      <w:r w:rsidRPr="00870637">
        <w:rPr>
          <w:u w:val="single"/>
        </w:rPr>
        <w:t>Reading from Volume I</w:t>
      </w:r>
      <w:r w:rsidR="00870637">
        <w:rPr>
          <w:u w:val="single"/>
        </w:rPr>
        <w:t>:</w:t>
      </w:r>
    </w:p>
    <w:p w:rsidR="005D077D" w:rsidRDefault="005D077D" w:rsidP="00347E22">
      <w:pPr>
        <w:ind w:left="1020"/>
        <w:jc w:val="both"/>
      </w:pPr>
      <w:r>
        <w:t xml:space="preserve">Srilal Perera, “State Responsibility-Ascertaining the Liability of States in </w:t>
      </w:r>
      <w:r w:rsidR="00804A24">
        <w:t xml:space="preserve">    </w:t>
      </w:r>
      <w:r>
        <w:t>Foreign Investment Disputes.” The Journal of World I</w:t>
      </w:r>
      <w:r w:rsidR="00E326CA">
        <w:t>nvestment and Trade”</w:t>
      </w:r>
      <w:r w:rsidR="00FC25AD">
        <w:t>;</w:t>
      </w:r>
      <w:r w:rsidR="003B0F34">
        <w:t xml:space="preserve"> </w:t>
      </w:r>
      <w:r w:rsidR="00FC25AD">
        <w:t>and</w:t>
      </w:r>
      <w:r w:rsidR="00E326CA">
        <w:t xml:space="preserve"> </w:t>
      </w:r>
    </w:p>
    <w:p w:rsidR="005D077D" w:rsidRDefault="005D077D" w:rsidP="00CE2C88">
      <w:pPr>
        <w:ind w:left="1020"/>
        <w:jc w:val="both"/>
      </w:pPr>
      <w:r>
        <w:t>John Westberg, “International Transactions and Claims involving Government Parties,” pgs.23-32</w:t>
      </w:r>
      <w:r w:rsidR="00597AD9">
        <w:t xml:space="preserve"> </w:t>
      </w:r>
    </w:p>
    <w:p w:rsidR="00E326CA" w:rsidRDefault="00E326CA" w:rsidP="00CE2C88">
      <w:pPr>
        <w:ind w:left="1020"/>
        <w:jc w:val="both"/>
      </w:pPr>
    </w:p>
    <w:p w:rsidR="00E326CA" w:rsidRDefault="00F57EE3" w:rsidP="00347E22">
      <w:pPr>
        <w:ind w:left="1020"/>
        <w:jc w:val="both"/>
      </w:pPr>
      <w:r w:rsidRPr="00597AD9">
        <w:rPr>
          <w:u w:val="single"/>
        </w:rPr>
        <w:t>Reading</w:t>
      </w:r>
      <w:r w:rsidR="00347E22" w:rsidRPr="00597AD9">
        <w:rPr>
          <w:u w:val="single"/>
        </w:rPr>
        <w:t>, f</w:t>
      </w:r>
      <w:r w:rsidR="00E326CA" w:rsidRPr="00597AD9">
        <w:rPr>
          <w:u w:val="single"/>
        </w:rPr>
        <w:t>romVolume II</w:t>
      </w:r>
      <w:r w:rsidR="00E326CA">
        <w:t>:</w:t>
      </w:r>
    </w:p>
    <w:p w:rsidR="00E326CA" w:rsidRDefault="00E326CA" w:rsidP="00CE2C88">
      <w:pPr>
        <w:ind w:left="1020"/>
        <w:jc w:val="both"/>
      </w:pPr>
      <w:r>
        <w:t>The ILC Draft Articles on State Responsibility</w:t>
      </w:r>
      <w:r w:rsidR="003B0F34">
        <w:t>: Articles  1-9</w:t>
      </w:r>
    </w:p>
    <w:p w:rsidR="00E326CA" w:rsidRDefault="00E326CA" w:rsidP="000759EC">
      <w:pPr>
        <w:ind w:left="1020"/>
        <w:jc w:val="both"/>
      </w:pPr>
      <w:r>
        <w:t>Compania de Aguas del Aconquija, SA v. Argentine Republic</w:t>
      </w:r>
      <w:r w:rsidR="000759EC">
        <w:t xml:space="preserve"> </w:t>
      </w:r>
      <w:r>
        <w:t>(Tucuman Case).</w:t>
      </w:r>
    </w:p>
    <w:p w:rsidR="00E326CA" w:rsidRDefault="00E326CA" w:rsidP="002B3D19">
      <w:pPr>
        <w:ind w:left="1020"/>
        <w:jc w:val="both"/>
      </w:pPr>
      <w:r>
        <w:t>Metal</w:t>
      </w:r>
      <w:r w:rsidR="00804A24">
        <w:t>c</w:t>
      </w:r>
      <w:r>
        <w:t>lad</w:t>
      </w:r>
      <w:r w:rsidR="000759EC">
        <w:t xml:space="preserve"> v. Mexico</w:t>
      </w:r>
    </w:p>
    <w:p w:rsidR="00804A24" w:rsidRDefault="00804A24" w:rsidP="00CE2C88">
      <w:pPr>
        <w:ind w:left="1020"/>
        <w:jc w:val="both"/>
      </w:pPr>
      <w:r>
        <w:t>Economy Forms</w:t>
      </w:r>
      <w:r w:rsidR="000759EC">
        <w:t xml:space="preserve"> v. Iran</w:t>
      </w:r>
    </w:p>
    <w:p w:rsidR="00804A24" w:rsidRDefault="00804A24" w:rsidP="00CE2C88">
      <w:pPr>
        <w:ind w:left="1020"/>
        <w:jc w:val="both"/>
      </w:pPr>
      <w:r>
        <w:t>Emilio Maffezini</w:t>
      </w:r>
      <w:r w:rsidR="000759EC">
        <w:t xml:space="preserve"> v. Spain </w:t>
      </w:r>
    </w:p>
    <w:p w:rsidR="00804A24" w:rsidRDefault="00804A24" w:rsidP="00CE2C88">
      <w:pPr>
        <w:ind w:left="1020"/>
        <w:jc w:val="both"/>
      </w:pPr>
      <w:r>
        <w:t>Jan de Nul</w:t>
      </w:r>
      <w:r w:rsidR="000759EC">
        <w:t xml:space="preserve"> v. Egypt </w:t>
      </w:r>
    </w:p>
    <w:p w:rsidR="000759EC" w:rsidRDefault="000759EC" w:rsidP="00CE2C88">
      <w:pPr>
        <w:ind w:left="1020"/>
        <w:jc w:val="both"/>
      </w:pPr>
      <w:r w:rsidRPr="00597AD9">
        <w:rPr>
          <w:u w:val="single"/>
        </w:rPr>
        <w:t>Other relevant cases which will be referred to</w:t>
      </w:r>
      <w:r>
        <w:t>: Salin</w:t>
      </w:r>
      <w:r w:rsidR="00BC6236">
        <w:t xml:space="preserve">i v. Morocco; Salini v. Jordan; Noble Ventures v. Romania; </w:t>
      </w:r>
      <w:r>
        <w:t>Hamester v. Ghana.</w:t>
      </w:r>
      <w:r w:rsidR="002B3D19">
        <w:t xml:space="preserve"> (</w:t>
      </w:r>
      <w:r w:rsidR="0097007B">
        <w:t>Please d</w:t>
      </w:r>
      <w:r w:rsidR="002B3D19">
        <w:t>own</w:t>
      </w:r>
      <w:r w:rsidR="007678B2">
        <w:t>-</w:t>
      </w:r>
      <w:r w:rsidR="002B3D19">
        <w:t>load separately)</w:t>
      </w:r>
    </w:p>
    <w:p w:rsidR="0021347A" w:rsidRDefault="000D6D7B" w:rsidP="00CE2C88">
      <w:pPr>
        <w:ind w:left="1020"/>
        <w:jc w:val="both"/>
      </w:pPr>
      <w:r>
        <w:t>(next 3 sessions)</w:t>
      </w:r>
    </w:p>
    <w:p w:rsidR="007678B2" w:rsidRDefault="007678B2" w:rsidP="00CE2C88">
      <w:pPr>
        <w:ind w:left="1020"/>
        <w:jc w:val="both"/>
      </w:pPr>
    </w:p>
    <w:p w:rsidR="007678B2" w:rsidRDefault="007678B2" w:rsidP="00CE2C88">
      <w:pPr>
        <w:ind w:left="1020"/>
        <w:jc w:val="both"/>
      </w:pPr>
    </w:p>
    <w:p w:rsidR="002B3D19" w:rsidRDefault="002B3D19" w:rsidP="00CE2C88">
      <w:pPr>
        <w:ind w:left="1020"/>
        <w:jc w:val="both"/>
      </w:pPr>
    </w:p>
    <w:p w:rsidR="0021347A" w:rsidRDefault="0021347A" w:rsidP="00CE2C88">
      <w:pPr>
        <w:ind w:left="1020"/>
        <w:jc w:val="both"/>
      </w:pPr>
    </w:p>
    <w:p w:rsidR="0021347A" w:rsidRPr="007678B2" w:rsidRDefault="0021347A" w:rsidP="007678B2">
      <w:pPr>
        <w:pStyle w:val="ListParagraph"/>
        <w:numPr>
          <w:ilvl w:val="0"/>
          <w:numId w:val="3"/>
        </w:numPr>
        <w:jc w:val="both"/>
        <w:rPr>
          <w:b/>
        </w:rPr>
      </w:pPr>
      <w:r w:rsidRPr="007678B2">
        <w:rPr>
          <w:b/>
        </w:rPr>
        <w:t xml:space="preserve">Exhaustion of Local Remedies: </w:t>
      </w:r>
    </w:p>
    <w:p w:rsidR="0021347A" w:rsidRPr="006520D4" w:rsidRDefault="0021347A" w:rsidP="0021347A">
      <w:pPr>
        <w:ind w:left="1080"/>
        <w:jc w:val="both"/>
        <w:rPr>
          <w:b/>
        </w:rPr>
      </w:pPr>
      <w:r>
        <w:t>Is there an obligation under international law to exhaust local remedies before a State can be held responsible for an internationally wrongful act? Discussion of the “Calvo Clause”.</w:t>
      </w:r>
    </w:p>
    <w:p w:rsidR="0021347A" w:rsidRDefault="0021347A" w:rsidP="0021347A">
      <w:pPr>
        <w:jc w:val="both"/>
      </w:pPr>
    </w:p>
    <w:p w:rsidR="0021347A" w:rsidRDefault="0021347A" w:rsidP="0021347A">
      <w:pPr>
        <w:ind w:left="360" w:firstLine="720"/>
        <w:jc w:val="both"/>
      </w:pPr>
      <w:r w:rsidRPr="00597AD9">
        <w:rPr>
          <w:u w:val="single"/>
        </w:rPr>
        <w:t>Reading from Volume I</w:t>
      </w:r>
      <w:r>
        <w:t xml:space="preserve">: </w:t>
      </w:r>
    </w:p>
    <w:p w:rsidR="0021347A" w:rsidRDefault="0021347A" w:rsidP="0021347A">
      <w:pPr>
        <w:ind w:left="1080"/>
        <w:jc w:val="both"/>
      </w:pPr>
      <w:r>
        <w:t xml:space="preserve">C.F. Amerasinghe, “Whither the Local remedies Rule?” ICSID, Foreign Investment Law Journal, Volume 5, No. </w:t>
      </w:r>
    </w:p>
    <w:p w:rsidR="000D6D7B" w:rsidRDefault="000D6D7B" w:rsidP="0021347A">
      <w:pPr>
        <w:ind w:left="1080"/>
        <w:jc w:val="both"/>
      </w:pPr>
      <w:r>
        <w:t>(next two sessions)</w:t>
      </w:r>
    </w:p>
    <w:p w:rsidR="0021347A" w:rsidRDefault="0021347A" w:rsidP="0021347A">
      <w:pPr>
        <w:jc w:val="both"/>
      </w:pPr>
    </w:p>
    <w:p w:rsidR="00E571E8" w:rsidRDefault="00E571E8" w:rsidP="00CE2C88">
      <w:pPr>
        <w:jc w:val="both"/>
      </w:pPr>
    </w:p>
    <w:p w:rsidR="00E571E8" w:rsidRPr="00061D71" w:rsidRDefault="00E571E8" w:rsidP="00CE2C88">
      <w:pPr>
        <w:numPr>
          <w:ilvl w:val="0"/>
          <w:numId w:val="3"/>
        </w:numPr>
        <w:jc w:val="both"/>
        <w:rPr>
          <w:b/>
        </w:rPr>
      </w:pPr>
      <w:r>
        <w:t xml:space="preserve"> </w:t>
      </w:r>
      <w:r w:rsidRPr="00061D71">
        <w:rPr>
          <w:b/>
        </w:rPr>
        <w:t>Internationally Wrongful Acts:</w:t>
      </w:r>
    </w:p>
    <w:p w:rsidR="00E571E8" w:rsidRPr="00061D71" w:rsidRDefault="00E571E8" w:rsidP="00CE2C88">
      <w:pPr>
        <w:jc w:val="both"/>
        <w:rPr>
          <w:b/>
        </w:rPr>
      </w:pPr>
    </w:p>
    <w:p w:rsidR="00E571E8" w:rsidRDefault="00E571E8" w:rsidP="00CE2C88">
      <w:pPr>
        <w:ind w:left="1080"/>
        <w:jc w:val="both"/>
      </w:pPr>
      <w:r>
        <w:t xml:space="preserve">What are deemed “internationally wrongful acts?” </w:t>
      </w:r>
      <w:r w:rsidR="00061D71">
        <w:t xml:space="preserve"> Torts, Delicts, War Crimes, </w:t>
      </w:r>
      <w:r>
        <w:t xml:space="preserve">Expropriation, </w:t>
      </w:r>
      <w:r w:rsidR="00061D71">
        <w:t xml:space="preserve">Breaches of Treaty Obligations, </w:t>
      </w:r>
      <w:r>
        <w:t>Contractual Breaches</w:t>
      </w:r>
      <w:r w:rsidR="00804A24">
        <w:t>.</w:t>
      </w:r>
      <w:r w:rsidR="00535342">
        <w:t xml:space="preserve"> Of these, Expropriation, Contractual and Treaty breaches assume direct relevance to foreign investments.</w:t>
      </w:r>
    </w:p>
    <w:p w:rsidR="006520D4" w:rsidRDefault="006520D4" w:rsidP="006520D4">
      <w:pPr>
        <w:jc w:val="both"/>
        <w:rPr>
          <w:b/>
        </w:rPr>
      </w:pPr>
      <w:r>
        <w:rPr>
          <w:b/>
        </w:rPr>
        <w:t xml:space="preserve">                </w:t>
      </w:r>
    </w:p>
    <w:p w:rsidR="006520D4" w:rsidRPr="00597AD9" w:rsidRDefault="006520D4" w:rsidP="00597AD9">
      <w:pPr>
        <w:pStyle w:val="ListParagraph"/>
        <w:numPr>
          <w:ilvl w:val="0"/>
          <w:numId w:val="10"/>
        </w:numPr>
        <w:jc w:val="both"/>
        <w:rPr>
          <w:b/>
        </w:rPr>
      </w:pPr>
      <w:r w:rsidRPr="00597AD9">
        <w:rPr>
          <w:b/>
        </w:rPr>
        <w:t xml:space="preserve">Expropriation: </w:t>
      </w:r>
      <w:r w:rsidR="00621F7E">
        <w:t>W</w:t>
      </w:r>
      <w:r w:rsidR="00535342">
        <w:t>hat is Expropriation? Dis</w:t>
      </w:r>
      <w:r>
        <w:t xml:space="preserve">cussion of issues relating both </w:t>
      </w:r>
      <w:r w:rsidR="00535342">
        <w:t>to direct and indirect forms of expropriation. When and on what basis is a state responsible for taking of property and on what principles can a State be excused from liability for compensation for such actions?</w:t>
      </w:r>
    </w:p>
    <w:p w:rsidR="006520D4" w:rsidRDefault="006520D4" w:rsidP="006520D4">
      <w:pPr>
        <w:ind w:left="1080"/>
        <w:jc w:val="both"/>
      </w:pPr>
    </w:p>
    <w:p w:rsidR="00F57EE3" w:rsidRDefault="00E571E8" w:rsidP="006520D4">
      <w:pPr>
        <w:ind w:left="1080"/>
        <w:jc w:val="both"/>
      </w:pPr>
      <w:r w:rsidRPr="00597AD9">
        <w:rPr>
          <w:u w:val="single"/>
        </w:rPr>
        <w:t>Reading</w:t>
      </w:r>
      <w:r w:rsidR="00F57EE3" w:rsidRPr="00597AD9">
        <w:rPr>
          <w:u w:val="single"/>
        </w:rPr>
        <w:t xml:space="preserve"> from Volume I</w:t>
      </w:r>
      <w:r>
        <w:t xml:space="preserve">: </w:t>
      </w:r>
    </w:p>
    <w:p w:rsidR="00E571E8" w:rsidRDefault="00E571E8" w:rsidP="00CE2C88">
      <w:pPr>
        <w:ind w:left="1080"/>
        <w:jc w:val="both"/>
      </w:pPr>
      <w:r>
        <w:t>C.F. Amerasinghe</w:t>
      </w:r>
      <w:r w:rsidR="009B7138">
        <w:t>:</w:t>
      </w:r>
      <w:r w:rsidR="0002314E">
        <w:t xml:space="preserve"> “State Responsibility for Injuries to Aliens” pp.</w:t>
      </w:r>
      <w:r w:rsidR="005F083D">
        <w:t>5</w:t>
      </w:r>
      <w:r w:rsidR="00535342">
        <w:t xml:space="preserve">9-70, </w:t>
      </w:r>
    </w:p>
    <w:p w:rsidR="00F57EE3" w:rsidRDefault="00F57EE3" w:rsidP="00CE2C88">
      <w:pPr>
        <w:ind w:left="1080"/>
        <w:jc w:val="both"/>
      </w:pPr>
      <w:r>
        <w:t>OECD:</w:t>
      </w:r>
      <w:r w:rsidR="000759EC">
        <w:t xml:space="preserve"> Catherine Yan</w:t>
      </w:r>
      <w:r w:rsidR="0082098E">
        <w:t>n</w:t>
      </w:r>
      <w:r w:rsidR="000759EC">
        <w:t>aca</w:t>
      </w:r>
      <w:r w:rsidR="0082098E">
        <w:t>-</w:t>
      </w:r>
      <w:r w:rsidR="000759EC">
        <w:t>Small</w:t>
      </w:r>
      <w:r w:rsidR="0082098E">
        <w:t>:</w:t>
      </w:r>
      <w:r>
        <w:t xml:space="preserve"> “Indirect Expropriation” and the “Right to Regulate” in International Investment Law”</w:t>
      </w:r>
      <w:r w:rsidR="00FC25AD">
        <w:t>; and</w:t>
      </w:r>
    </w:p>
    <w:p w:rsidR="00F57EE3" w:rsidRDefault="00F57EE3" w:rsidP="00CE2C88">
      <w:pPr>
        <w:ind w:left="1080"/>
        <w:jc w:val="both"/>
      </w:pPr>
      <w:r>
        <w:t>John</w:t>
      </w:r>
      <w:r w:rsidR="00870637">
        <w:t xml:space="preserve"> A. Westberg: </w:t>
      </w:r>
      <w:r>
        <w:t xml:space="preserve">“International Transactions and Claims involving </w:t>
      </w:r>
      <w:r w:rsidR="00FC25AD">
        <w:t xml:space="preserve">  </w:t>
      </w:r>
      <w:r w:rsidR="00597AD9">
        <w:t>Government Parties”</w:t>
      </w:r>
    </w:p>
    <w:p w:rsidR="0002314E" w:rsidRDefault="0002314E" w:rsidP="00CE2C88">
      <w:pPr>
        <w:ind w:left="1080"/>
        <w:jc w:val="both"/>
      </w:pPr>
    </w:p>
    <w:p w:rsidR="0002314E" w:rsidRPr="006C3E3B" w:rsidRDefault="006520D4" w:rsidP="00CE2C88">
      <w:pPr>
        <w:ind w:left="1080"/>
        <w:jc w:val="both"/>
      </w:pPr>
      <w:r>
        <w:rPr>
          <w:b/>
        </w:rPr>
        <w:t xml:space="preserve">B. </w:t>
      </w:r>
      <w:r w:rsidR="0002314E" w:rsidRPr="00061D71">
        <w:rPr>
          <w:b/>
        </w:rPr>
        <w:t>Contractual Breaches</w:t>
      </w:r>
      <w:r w:rsidR="0002314E">
        <w:t>:</w:t>
      </w:r>
      <w:r w:rsidR="00F57EE3">
        <w:t xml:space="preserve"> Do contractual breaches by the State amount to an international wrong or engage the responsibility of the State? Under what norms can a contractual breach engage the liability of the State?</w:t>
      </w:r>
      <w:r w:rsidR="006C3E3B">
        <w:t xml:space="preserve"> The principle of </w:t>
      </w:r>
      <w:r w:rsidR="006C3E3B">
        <w:rPr>
          <w:i/>
        </w:rPr>
        <w:t>pacta sunt servada.</w:t>
      </w:r>
    </w:p>
    <w:p w:rsidR="0002314E" w:rsidRDefault="0002314E" w:rsidP="00CE2C88">
      <w:pPr>
        <w:ind w:left="1080"/>
        <w:jc w:val="both"/>
      </w:pPr>
    </w:p>
    <w:p w:rsidR="00E571E8" w:rsidRDefault="0002314E" w:rsidP="00CE2C88">
      <w:pPr>
        <w:jc w:val="both"/>
      </w:pPr>
      <w:r>
        <w:tab/>
        <w:t xml:space="preserve">      Reading</w:t>
      </w:r>
      <w:r w:rsidR="009B7138">
        <w:t xml:space="preserve"> from Volume I</w:t>
      </w:r>
      <w:r>
        <w:t xml:space="preserve">: </w:t>
      </w:r>
    </w:p>
    <w:p w:rsidR="00FC25AD" w:rsidRDefault="00C700FE" w:rsidP="00C700FE">
      <w:pPr>
        <w:jc w:val="both"/>
      </w:pPr>
      <w:r>
        <w:t xml:space="preserve">                 </w:t>
      </w:r>
      <w:r w:rsidR="00FC25AD">
        <w:t xml:space="preserve">John A. Westberg, “International Transactions and Claims involving    </w:t>
      </w:r>
    </w:p>
    <w:p w:rsidR="00FC25AD" w:rsidRDefault="009B7138" w:rsidP="00CE2C88">
      <w:pPr>
        <w:jc w:val="both"/>
      </w:pPr>
      <w:r>
        <w:tab/>
        <w:t xml:space="preserve">   </w:t>
      </w:r>
      <w:r w:rsidR="00FC25AD">
        <w:t xml:space="preserve">  Government Parties”, pgs 149-181</w:t>
      </w:r>
      <w:r w:rsidR="0097007B">
        <w:t xml:space="preserve"> </w:t>
      </w:r>
    </w:p>
    <w:p w:rsidR="0082098E" w:rsidRDefault="0082098E" w:rsidP="0082098E">
      <w:pPr>
        <w:ind w:left="1005"/>
        <w:jc w:val="both"/>
      </w:pPr>
      <w:r>
        <w:t>Michael Feit, “Responsibility of the State Under International Law for the Breach of Contract Committed by a State Owned Entity.”</w:t>
      </w:r>
    </w:p>
    <w:p w:rsidR="009B7138" w:rsidRDefault="009B7138" w:rsidP="00CE2C88">
      <w:pPr>
        <w:jc w:val="both"/>
      </w:pPr>
    </w:p>
    <w:p w:rsidR="009B7138" w:rsidRDefault="006520D4" w:rsidP="00CE2C88">
      <w:pPr>
        <w:ind w:left="1005"/>
        <w:jc w:val="both"/>
      </w:pPr>
      <w:r>
        <w:rPr>
          <w:b/>
        </w:rPr>
        <w:t xml:space="preserve">C. </w:t>
      </w:r>
      <w:r w:rsidR="009B7138">
        <w:rPr>
          <w:b/>
        </w:rPr>
        <w:t xml:space="preserve">Breaches of Treaty Obligations: </w:t>
      </w:r>
      <w:r w:rsidR="004E1F7F">
        <w:t xml:space="preserve">Actions </w:t>
      </w:r>
      <w:r w:rsidR="006C3E3B">
        <w:t>other than expropriation and contractual breaches</w:t>
      </w:r>
      <w:r w:rsidR="000174D5">
        <w:t>,</w:t>
      </w:r>
      <w:r w:rsidR="006C3E3B">
        <w:t xml:space="preserve"> which can be breached by States </w:t>
      </w:r>
      <w:r w:rsidR="000174D5">
        <w:t>under the provisions of Bilateral Investment Treaties. For example</w:t>
      </w:r>
      <w:r w:rsidR="00CE2C88">
        <w:t>,</w:t>
      </w:r>
      <w:r w:rsidR="006C3E3B">
        <w:t xml:space="preserve"> </w:t>
      </w:r>
      <w:r w:rsidR="000174D5">
        <w:t>t</w:t>
      </w:r>
      <w:r w:rsidR="006C3E3B">
        <w:t xml:space="preserve">he </w:t>
      </w:r>
      <w:r w:rsidR="006C3E3B">
        <w:rPr>
          <w:i/>
        </w:rPr>
        <w:t xml:space="preserve">ex aequo et bono </w:t>
      </w:r>
      <w:r w:rsidR="006C3E3B">
        <w:t>principle and the fair and equitable provisions in bilateral investment treaties.</w:t>
      </w:r>
      <w:r w:rsidR="00464DA9">
        <w:t xml:space="preserve"> </w:t>
      </w:r>
      <w:r w:rsidR="00CE2C88">
        <w:t>Discussion in</w:t>
      </w:r>
      <w:r w:rsidR="00464DA9">
        <w:t xml:space="preserve"> </w:t>
      </w:r>
      <w:r w:rsidR="00464DA9">
        <w:lastRenderedPageBreak/>
        <w:t xml:space="preserve">contrast </w:t>
      </w:r>
      <w:r w:rsidR="00CE2C88">
        <w:t xml:space="preserve">with </w:t>
      </w:r>
      <w:r w:rsidR="00464DA9">
        <w:t xml:space="preserve">norms such as the State’s exercise of police powers, the right to issue regulations to secure public order and </w:t>
      </w:r>
      <w:r w:rsidR="000174D5">
        <w:t>necessity, which are also included in BITs absolve States from responsibility for injuries.</w:t>
      </w:r>
    </w:p>
    <w:p w:rsidR="006C3E3B" w:rsidRDefault="006C3E3B" w:rsidP="00CE2C88">
      <w:pPr>
        <w:ind w:left="1005"/>
        <w:jc w:val="both"/>
      </w:pPr>
    </w:p>
    <w:p w:rsidR="00F076FC" w:rsidRDefault="00F076FC" w:rsidP="006520D4">
      <w:pPr>
        <w:ind w:left="1005"/>
        <w:jc w:val="both"/>
      </w:pPr>
      <w:r>
        <w:t>Reading from Volume I</w:t>
      </w:r>
      <w:bookmarkStart w:id="0" w:name="_GoBack"/>
      <w:bookmarkEnd w:id="0"/>
    </w:p>
    <w:p w:rsidR="00A344E0" w:rsidRDefault="0082098E" w:rsidP="006520D4">
      <w:pPr>
        <w:ind w:left="1005"/>
        <w:jc w:val="both"/>
      </w:pPr>
      <w:r>
        <w:t>OECD:</w:t>
      </w:r>
      <w:r w:rsidR="002B3D19">
        <w:t xml:space="preserve"> </w:t>
      </w:r>
      <w:r>
        <w:t>CatherineYannaca-Small: Fair and Equitable Treatment in International Investment Law</w:t>
      </w:r>
    </w:p>
    <w:p w:rsidR="0021347A" w:rsidRDefault="000D6D7B" w:rsidP="0021347A">
      <w:pPr>
        <w:jc w:val="both"/>
      </w:pPr>
      <w:r>
        <w:tab/>
        <w:t xml:space="preserve">     (Next 4 sessions)</w:t>
      </w:r>
    </w:p>
    <w:p w:rsidR="005F083D" w:rsidRDefault="005F083D" w:rsidP="00CE2C88">
      <w:pPr>
        <w:jc w:val="both"/>
      </w:pPr>
    </w:p>
    <w:p w:rsidR="006520D4" w:rsidRDefault="005244EC" w:rsidP="00621F7E">
      <w:pPr>
        <w:numPr>
          <w:ilvl w:val="0"/>
          <w:numId w:val="3"/>
        </w:numPr>
        <w:jc w:val="both"/>
        <w:rPr>
          <w:b/>
        </w:rPr>
      </w:pPr>
      <w:r w:rsidRPr="00061D71">
        <w:rPr>
          <w:b/>
        </w:rPr>
        <w:t>Compensation:</w:t>
      </w:r>
      <w:r w:rsidR="006520D4">
        <w:rPr>
          <w:b/>
        </w:rPr>
        <w:t xml:space="preserve"> </w:t>
      </w:r>
    </w:p>
    <w:p w:rsidR="005244EC" w:rsidRPr="006520D4" w:rsidRDefault="005244EC" w:rsidP="006520D4">
      <w:pPr>
        <w:ind w:left="1080"/>
        <w:jc w:val="both"/>
        <w:rPr>
          <w:b/>
        </w:rPr>
      </w:pPr>
      <w:r>
        <w:t xml:space="preserve">If it is concluded that a State is responsible for wrongful acts under international law what are the standards of compensation to be applied? How </w:t>
      </w:r>
      <w:r w:rsidR="00CE2C88">
        <w:t>is</w:t>
      </w:r>
      <w:r>
        <w:t xml:space="preserve"> the quantum of compensation</w:t>
      </w:r>
      <w:r w:rsidR="00CE2C88">
        <w:t xml:space="preserve"> calculated</w:t>
      </w:r>
      <w:r>
        <w:t>?</w:t>
      </w:r>
    </w:p>
    <w:p w:rsidR="0082098E" w:rsidRDefault="005244EC" w:rsidP="0082098E">
      <w:pPr>
        <w:ind w:left="1080"/>
        <w:jc w:val="both"/>
      </w:pPr>
      <w:r>
        <w:t>Reading</w:t>
      </w:r>
      <w:r w:rsidR="00D82412">
        <w:t xml:space="preserve"> from Volume I</w:t>
      </w:r>
      <w:r>
        <w:t xml:space="preserve">: </w:t>
      </w:r>
      <w:r w:rsidR="00061D71">
        <w:t>Judy</w:t>
      </w:r>
      <w:r w:rsidR="00347E22">
        <w:t xml:space="preserve"> </w:t>
      </w:r>
      <w:r w:rsidR="00061D71">
        <w:t>S. Becker, “Valuing the Depletion of Natural Resources under International</w:t>
      </w:r>
      <w:r w:rsidR="00CE2C88">
        <w:t xml:space="preserve"> Law.”  </w:t>
      </w:r>
    </w:p>
    <w:p w:rsidR="00061D71" w:rsidRDefault="00CE2C88" w:rsidP="0082098E">
      <w:pPr>
        <w:ind w:left="1080"/>
        <w:jc w:val="both"/>
      </w:pPr>
      <w:r>
        <w:t>John A. Westberg, “International Transactions and Claims involving Government Parties” pgs. 211-249  (Separate book);</w:t>
      </w:r>
    </w:p>
    <w:p w:rsidR="0082098E" w:rsidRDefault="0082098E" w:rsidP="0082098E">
      <w:pPr>
        <w:ind w:left="1080"/>
        <w:jc w:val="both"/>
      </w:pPr>
      <w:r w:rsidRPr="0082098E">
        <w:rPr>
          <w:u w:val="single"/>
        </w:rPr>
        <w:t>Other Readings</w:t>
      </w:r>
      <w:r>
        <w:t>:</w:t>
      </w:r>
    </w:p>
    <w:p w:rsidR="0082098E" w:rsidRDefault="0082098E" w:rsidP="0082098E">
      <w:pPr>
        <w:ind w:left="1080"/>
        <w:jc w:val="both"/>
      </w:pPr>
      <w:r>
        <w:t>Paul D. Friedland and Ele</w:t>
      </w:r>
      <w:r w:rsidR="00597AD9">
        <w:t>anor Wong:</w:t>
      </w:r>
      <w:r w:rsidR="00787ACF">
        <w:t xml:space="preserve"> </w:t>
      </w:r>
      <w:r>
        <w:t>Measuring Damages for the Deprivation of Income–Producing assets: ICSID Case Studies.</w:t>
      </w:r>
    </w:p>
    <w:p w:rsidR="000D6D7B" w:rsidRDefault="00C700FE" w:rsidP="007F7DE5">
      <w:pPr>
        <w:ind w:left="1080"/>
        <w:jc w:val="both"/>
      </w:pPr>
      <w:r>
        <w:t xml:space="preserve"> </w:t>
      </w:r>
      <w:r w:rsidR="000D6D7B">
        <w:t>(Last 3 sessions)</w:t>
      </w:r>
    </w:p>
    <w:p w:rsidR="000D6D7B" w:rsidRDefault="000D6D7B" w:rsidP="007F7DE5">
      <w:pPr>
        <w:ind w:left="1080"/>
        <w:jc w:val="both"/>
      </w:pPr>
    </w:p>
    <w:p w:rsidR="000D6D7B" w:rsidRDefault="000D6D7B" w:rsidP="007F7DE5">
      <w:pPr>
        <w:ind w:left="1080"/>
        <w:jc w:val="both"/>
      </w:pPr>
    </w:p>
    <w:p w:rsidR="000D6D7B" w:rsidRDefault="000D6D7B" w:rsidP="007F7DE5">
      <w:pPr>
        <w:ind w:left="1080"/>
        <w:jc w:val="both"/>
      </w:pPr>
    </w:p>
    <w:p w:rsidR="00CE2C88" w:rsidRPr="007F7DE5" w:rsidRDefault="00CE2C88" w:rsidP="007F7DE5">
      <w:pPr>
        <w:ind w:left="1080"/>
        <w:jc w:val="both"/>
      </w:pPr>
      <w:r>
        <w:t>(</w:t>
      </w:r>
      <w:r>
        <w:rPr>
          <w:b/>
        </w:rPr>
        <w:t>Note: Additional and salient reading material relevant to the a</w:t>
      </w:r>
      <w:r w:rsidR="00C700FE">
        <w:rPr>
          <w:b/>
        </w:rPr>
        <w:t>bove subjects, including current case law will be referred to</w:t>
      </w:r>
      <w:r>
        <w:rPr>
          <w:b/>
        </w:rPr>
        <w:t xml:space="preserve"> from time to time during</w:t>
      </w:r>
      <w:r w:rsidR="0082098E">
        <w:rPr>
          <w:b/>
        </w:rPr>
        <w:t xml:space="preserve"> the course</w:t>
      </w:r>
      <w:r>
        <w:rPr>
          <w:b/>
        </w:rPr>
        <w:t>).</w:t>
      </w:r>
    </w:p>
    <w:sectPr w:rsidR="00CE2C88" w:rsidRPr="007F7DE5" w:rsidSect="004E24D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AE" w:rsidRDefault="007D68AE">
      <w:r>
        <w:separator/>
      </w:r>
    </w:p>
  </w:endnote>
  <w:endnote w:type="continuationSeparator" w:id="0">
    <w:p w:rsidR="007D68AE" w:rsidRDefault="007D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22" w:rsidRDefault="00347E22" w:rsidP="005178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E22" w:rsidRDefault="00347E22" w:rsidP="00061D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22" w:rsidRDefault="00347E22" w:rsidP="005178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6FC">
      <w:rPr>
        <w:rStyle w:val="PageNumber"/>
        <w:noProof/>
      </w:rPr>
      <w:t>4</w:t>
    </w:r>
    <w:r>
      <w:rPr>
        <w:rStyle w:val="PageNumber"/>
      </w:rPr>
      <w:fldChar w:fldCharType="end"/>
    </w:r>
  </w:p>
  <w:p w:rsidR="00347E22" w:rsidRDefault="00347E22" w:rsidP="00061D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AE" w:rsidRDefault="007D68AE">
      <w:r>
        <w:separator/>
      </w:r>
    </w:p>
  </w:footnote>
  <w:footnote w:type="continuationSeparator" w:id="0">
    <w:p w:rsidR="007D68AE" w:rsidRDefault="007D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195"/>
    <w:multiLevelType w:val="hybridMultilevel"/>
    <w:tmpl w:val="ADC6198A"/>
    <w:lvl w:ilvl="0" w:tplc="9F34222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D522F"/>
    <w:multiLevelType w:val="hybridMultilevel"/>
    <w:tmpl w:val="9834B310"/>
    <w:lvl w:ilvl="0" w:tplc="02EC5970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70CA0"/>
    <w:multiLevelType w:val="hybridMultilevel"/>
    <w:tmpl w:val="57ACE760"/>
    <w:lvl w:ilvl="0" w:tplc="47A4BD5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F5660E"/>
    <w:multiLevelType w:val="hybridMultilevel"/>
    <w:tmpl w:val="0804C8AC"/>
    <w:lvl w:ilvl="0" w:tplc="A31CDF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A84934"/>
    <w:multiLevelType w:val="hybridMultilevel"/>
    <w:tmpl w:val="BCCC59F6"/>
    <w:lvl w:ilvl="0" w:tplc="7E38BA5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244EA8"/>
    <w:multiLevelType w:val="hybridMultilevel"/>
    <w:tmpl w:val="0A2C76EC"/>
    <w:lvl w:ilvl="0" w:tplc="C8340C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666A75"/>
    <w:multiLevelType w:val="hybridMultilevel"/>
    <w:tmpl w:val="E9BA48DC"/>
    <w:lvl w:ilvl="0" w:tplc="A300EA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B51DF2"/>
    <w:multiLevelType w:val="hybridMultilevel"/>
    <w:tmpl w:val="A77EFAF2"/>
    <w:lvl w:ilvl="0" w:tplc="592444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730F95"/>
    <w:multiLevelType w:val="hybridMultilevel"/>
    <w:tmpl w:val="03DED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2D05B7"/>
    <w:multiLevelType w:val="hybridMultilevel"/>
    <w:tmpl w:val="5032EF16"/>
    <w:lvl w:ilvl="0" w:tplc="20CE051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B6"/>
    <w:rsid w:val="000174D5"/>
    <w:rsid w:val="00022763"/>
    <w:rsid w:val="0002314E"/>
    <w:rsid w:val="000268B0"/>
    <w:rsid w:val="000617A8"/>
    <w:rsid w:val="00061D71"/>
    <w:rsid w:val="000759EC"/>
    <w:rsid w:val="000C1E3E"/>
    <w:rsid w:val="000D6D7B"/>
    <w:rsid w:val="001046A0"/>
    <w:rsid w:val="00134B1C"/>
    <w:rsid w:val="001B3C1E"/>
    <w:rsid w:val="0021347A"/>
    <w:rsid w:val="002537E2"/>
    <w:rsid w:val="002661D9"/>
    <w:rsid w:val="00282206"/>
    <w:rsid w:val="00284599"/>
    <w:rsid w:val="002B3D19"/>
    <w:rsid w:val="0031569D"/>
    <w:rsid w:val="003239FE"/>
    <w:rsid w:val="00347E22"/>
    <w:rsid w:val="00362BB6"/>
    <w:rsid w:val="003B0F34"/>
    <w:rsid w:val="003F7601"/>
    <w:rsid w:val="00464DA9"/>
    <w:rsid w:val="00494824"/>
    <w:rsid w:val="004D5A71"/>
    <w:rsid w:val="004E1F7F"/>
    <w:rsid w:val="004E24D4"/>
    <w:rsid w:val="0051788C"/>
    <w:rsid w:val="005244EC"/>
    <w:rsid w:val="00535342"/>
    <w:rsid w:val="005568CE"/>
    <w:rsid w:val="00597AD9"/>
    <w:rsid w:val="005D077D"/>
    <w:rsid w:val="005F083D"/>
    <w:rsid w:val="005F5BC8"/>
    <w:rsid w:val="00621F7E"/>
    <w:rsid w:val="006520D4"/>
    <w:rsid w:val="00666217"/>
    <w:rsid w:val="006C3E3B"/>
    <w:rsid w:val="006C6EC9"/>
    <w:rsid w:val="00723183"/>
    <w:rsid w:val="007678B2"/>
    <w:rsid w:val="00787ACF"/>
    <w:rsid w:val="007B1FF7"/>
    <w:rsid w:val="007D68AE"/>
    <w:rsid w:val="007F380A"/>
    <w:rsid w:val="007F7DE5"/>
    <w:rsid w:val="00804A24"/>
    <w:rsid w:val="0082098E"/>
    <w:rsid w:val="00870637"/>
    <w:rsid w:val="0088636E"/>
    <w:rsid w:val="008E31E4"/>
    <w:rsid w:val="008F6E18"/>
    <w:rsid w:val="0091121D"/>
    <w:rsid w:val="0097007B"/>
    <w:rsid w:val="009B7138"/>
    <w:rsid w:val="00A178B6"/>
    <w:rsid w:val="00A344E0"/>
    <w:rsid w:val="00A96DC0"/>
    <w:rsid w:val="00AA324E"/>
    <w:rsid w:val="00B802F9"/>
    <w:rsid w:val="00BC6236"/>
    <w:rsid w:val="00C700FE"/>
    <w:rsid w:val="00C861A9"/>
    <w:rsid w:val="00C870E6"/>
    <w:rsid w:val="00CE2C88"/>
    <w:rsid w:val="00D82412"/>
    <w:rsid w:val="00D84503"/>
    <w:rsid w:val="00E31F88"/>
    <w:rsid w:val="00E326CA"/>
    <w:rsid w:val="00E571E8"/>
    <w:rsid w:val="00F076FC"/>
    <w:rsid w:val="00F57EE3"/>
    <w:rsid w:val="00F928BD"/>
    <w:rsid w:val="00F93065"/>
    <w:rsid w:val="00FA11D0"/>
    <w:rsid w:val="00FA3514"/>
    <w:rsid w:val="00F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4B3F1E-0F9D-42EE-97F1-183AA693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61D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1D71"/>
  </w:style>
  <w:style w:type="paragraph" w:styleId="ListParagraph">
    <w:name w:val="List Paragraph"/>
    <w:basedOn w:val="Normal"/>
    <w:uiPriority w:val="34"/>
    <w:qFormat/>
    <w:rsid w:val="0065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RESPONSIBILITY AND THE PROTECTION OF</vt:lpstr>
    </vt:vector>
  </TitlesOfParts>
  <Company>The World Bank Group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RESPONSIBILITY AND THE PROTECTION OF</dc:title>
  <dc:creator>wb11421</dc:creator>
  <cp:lastModifiedBy>Srilal Perera</cp:lastModifiedBy>
  <cp:revision>2</cp:revision>
  <cp:lastPrinted>2012-10-20T15:01:00Z</cp:lastPrinted>
  <dcterms:created xsi:type="dcterms:W3CDTF">2015-07-12T15:22:00Z</dcterms:created>
  <dcterms:modified xsi:type="dcterms:W3CDTF">2015-07-12T15:22:00Z</dcterms:modified>
</cp:coreProperties>
</file>